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AB3" w:rsidRDefault="00ED3295">
      <w:pPr>
        <w:pStyle w:val="Standard"/>
        <w:jc w:val="center"/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4539600</wp:posOffset>
            </wp:positionH>
            <wp:positionV relativeFrom="page">
              <wp:posOffset>3727440</wp:posOffset>
            </wp:positionV>
            <wp:extent cx="2309400" cy="2679840"/>
            <wp:effectExtent l="0" t="0" r="0" b="6210"/>
            <wp:wrapSquare wrapText="left"/>
            <wp:docPr id="1" name="Изображение3" descr="https://img2.freepng.ru/20180318/idq/kisspng-junk-food-fast-food-hamburger-eating-cartoon-healthy-food-cartoon-5aae6c59f21947.3633393815213804419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9400" cy="2679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3931200</wp:posOffset>
            </wp:positionH>
            <wp:positionV relativeFrom="paragraph">
              <wp:posOffset>34200</wp:posOffset>
            </wp:positionV>
            <wp:extent cx="2620080" cy="916920"/>
            <wp:effectExtent l="0" t="0" r="882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80" cy="916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D0AB3" w:rsidRDefault="004D0AB3">
      <w:pPr>
        <w:pStyle w:val="Standard"/>
        <w:jc w:val="center"/>
        <w:rPr>
          <w:sz w:val="28"/>
          <w:szCs w:val="28"/>
        </w:rPr>
      </w:pPr>
    </w:p>
    <w:p w:rsidR="004D0AB3" w:rsidRDefault="004D0AB3">
      <w:pPr>
        <w:pStyle w:val="Standard"/>
        <w:jc w:val="center"/>
        <w:rPr>
          <w:sz w:val="28"/>
          <w:szCs w:val="28"/>
        </w:rPr>
      </w:pPr>
    </w:p>
    <w:p w:rsidR="004D0AB3" w:rsidRDefault="004D0AB3">
      <w:pPr>
        <w:pStyle w:val="Standard"/>
        <w:jc w:val="center"/>
      </w:pPr>
    </w:p>
    <w:p w:rsidR="004D0AB3" w:rsidRDefault="004D0AB3">
      <w:pPr>
        <w:pStyle w:val="Standard"/>
        <w:jc w:val="center"/>
        <w:rPr>
          <w:sz w:val="28"/>
          <w:szCs w:val="28"/>
        </w:rPr>
      </w:pPr>
    </w:p>
    <w:p w:rsidR="004D0AB3" w:rsidRDefault="004D0AB3">
      <w:pPr>
        <w:pStyle w:val="Standard"/>
        <w:jc w:val="center"/>
        <w:rPr>
          <w:sz w:val="28"/>
          <w:szCs w:val="28"/>
        </w:rPr>
      </w:pPr>
    </w:p>
    <w:p w:rsidR="004D0AB3" w:rsidRDefault="00ED3295">
      <w:pPr>
        <w:pStyle w:val="Standard"/>
        <w:ind w:left="720"/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b/>
          <w:sz w:val="32"/>
          <w:szCs w:val="32"/>
        </w:rPr>
        <w:t>Неправильное питание</w:t>
      </w:r>
    </w:p>
    <w:p w:rsidR="004D0AB3" w:rsidRDefault="00ED3295">
      <w:pPr>
        <w:pStyle w:val="Standard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(Памятка для населения)</w:t>
      </w:r>
    </w:p>
    <w:p w:rsidR="004D0AB3" w:rsidRDefault="004D0AB3">
      <w:pPr>
        <w:pStyle w:val="Standard"/>
        <w:ind w:left="720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D0AB3" w:rsidRDefault="00ED3295">
      <w:pPr>
        <w:pStyle w:val="Standard"/>
        <w:shd w:val="clear" w:color="auto" w:fill="FFFFFF"/>
        <w:tabs>
          <w:tab w:val="left" w:pos="10202"/>
        </w:tabs>
        <w:jc w:val="both"/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     Среди многочисленных факторов, влияющих на 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здоровье, наибольший вклад вносит образ жизни человека и его характер питания.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Сегодня люди потребляют избыточное количество продуктов с высоким содержанием калорий, жиров, свободных сахаров и соли, и в то же время, очень мало фруктов, овощей и других видо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клетчатки, таких как цельные злаки.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За последние годы наблюдается устойчивый рост алиментарно-зависимых (т.е. зависящих от характера питания) болезней.  </w:t>
      </w:r>
    </w:p>
    <w:p w:rsidR="004D0AB3" w:rsidRDefault="00ED3295">
      <w:pPr>
        <w:pStyle w:val="Textbody"/>
        <w:spacing w:line="240" w:lineRule="auto"/>
        <w:jc w:val="center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Неправильное питание является фактором риска:</w:t>
      </w:r>
    </w:p>
    <w:p w:rsidR="004D0AB3" w:rsidRDefault="00ED3295">
      <w:pPr>
        <w:pStyle w:val="Textbody"/>
        <w:numPr>
          <w:ilvl w:val="0"/>
          <w:numId w:val="5"/>
        </w:numPr>
        <w:spacing w:line="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болезней обмена веществ;                </w:t>
      </w:r>
    </w:p>
    <w:p w:rsidR="004D0AB3" w:rsidRDefault="00ED3295">
      <w:pPr>
        <w:pStyle w:val="Textbody"/>
        <w:numPr>
          <w:ilvl w:val="0"/>
          <w:numId w:val="1"/>
        </w:numPr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болезней орга</w:t>
      </w:r>
      <w:r>
        <w:rPr>
          <w:rFonts w:ascii="Times New Roman" w:hAnsi="Times New Roman"/>
          <w:sz w:val="28"/>
          <w:szCs w:val="28"/>
        </w:rPr>
        <w:t>нов пищеварения;</w:t>
      </w:r>
    </w:p>
    <w:p w:rsidR="004D0AB3" w:rsidRDefault="00ED3295">
      <w:pPr>
        <w:pStyle w:val="Textbody"/>
        <w:numPr>
          <w:ilvl w:val="0"/>
          <w:numId w:val="1"/>
        </w:numPr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сахарного диабета;</w:t>
      </w:r>
    </w:p>
    <w:p w:rsidR="004D0AB3" w:rsidRDefault="00ED3295">
      <w:pPr>
        <w:pStyle w:val="Textbody"/>
        <w:numPr>
          <w:ilvl w:val="0"/>
          <w:numId w:val="1"/>
        </w:numPr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ожирения;</w:t>
      </w:r>
    </w:p>
    <w:p w:rsidR="004D0AB3" w:rsidRDefault="00ED3295">
      <w:pPr>
        <w:pStyle w:val="Textbody"/>
        <w:numPr>
          <w:ilvl w:val="0"/>
          <w:numId w:val="1"/>
        </w:numPr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кариеса зубов;</w:t>
      </w:r>
    </w:p>
    <w:p w:rsidR="004D0AB3" w:rsidRDefault="00ED3295">
      <w:pPr>
        <w:pStyle w:val="Textbody"/>
        <w:numPr>
          <w:ilvl w:val="0"/>
          <w:numId w:val="1"/>
        </w:numPr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анемий;</w:t>
      </w:r>
    </w:p>
    <w:p w:rsidR="004D0AB3" w:rsidRDefault="00ED3295">
      <w:pPr>
        <w:pStyle w:val="Textbody"/>
        <w:numPr>
          <w:ilvl w:val="0"/>
          <w:numId w:val="1"/>
        </w:numPr>
        <w:shd w:val="clear" w:color="auto" w:fill="FFFFFF"/>
        <w:tabs>
          <w:tab w:val="left" w:pos="7322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злокачественных новообразований;</w:t>
      </w:r>
    </w:p>
    <w:p w:rsidR="004D0AB3" w:rsidRDefault="00ED3295">
      <w:pPr>
        <w:pStyle w:val="Textbody"/>
        <w:numPr>
          <w:ilvl w:val="0"/>
          <w:numId w:val="1"/>
        </w:numPr>
        <w:shd w:val="clear" w:color="auto" w:fill="FFFFFF"/>
        <w:tabs>
          <w:tab w:val="left" w:pos="7322"/>
        </w:tabs>
        <w:spacing w:after="0" w:line="0" w:lineRule="atLeast"/>
        <w:jc w:val="both"/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артериальной гипертонии; инфаркта.</w:t>
      </w:r>
    </w:p>
    <w:p w:rsidR="004D0AB3" w:rsidRDefault="004D0AB3">
      <w:pPr>
        <w:pStyle w:val="Textbody"/>
        <w:shd w:val="clear" w:color="auto" w:fill="FFFFFF"/>
        <w:tabs>
          <w:tab w:val="left" w:pos="8042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D0AB3" w:rsidRDefault="00ED3295">
      <w:pPr>
        <w:pStyle w:val="Standard"/>
        <w:shd w:val="clear" w:color="auto" w:fill="FFFFFF"/>
        <w:tabs>
          <w:tab w:val="left" w:pos="10202"/>
        </w:tabs>
        <w:jc w:val="both"/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Основой неправильного питания является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избыточное потребление насыщенных жиров, трансжиров, легкоусвояемых углеводов и соли, а также недостаточное количество овощей и фруктов в рационе, </w:t>
      </w:r>
      <w:r>
        <w:rPr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>недостаток полиненасыщенных и мононенасыщенных жиров, сложных углеводов и клетчатки, витаминов и минералов.</w:t>
      </w:r>
    </w:p>
    <w:p w:rsidR="004D0AB3" w:rsidRDefault="00ED3295">
      <w:pPr>
        <w:pStyle w:val="Standard"/>
        <w:shd w:val="clear" w:color="auto" w:fill="FFFFFF"/>
        <w:tabs>
          <w:tab w:val="left" w:pos="10202"/>
        </w:tabs>
        <w:jc w:val="both"/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  Насыщенные жиры (животные жиры) содержатся в молочной продукции, мясных продуктах. Трансжиры — это растительные жиры, подвергшиеся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промышленной переработке 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(содержатся в фаст-фудах, чипсах, продуктах, приготовленных на многократно использованном растите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льном масле и др). Легкоусвояемые углеводы (выпечка, сладости, торты, газировка) имеют простую структуру, что способствует их быстрому усвоению организмом, единственный плюс данных веществ в быстром насыщении организма энергией.</w:t>
      </w:r>
    </w:p>
    <w:p w:rsidR="004D0AB3" w:rsidRDefault="00ED3295">
      <w:pPr>
        <w:pStyle w:val="Textbody"/>
        <w:tabs>
          <w:tab w:val="left" w:pos="87"/>
          <w:tab w:val="left" w:pos="417"/>
        </w:tabs>
        <w:spacing w:line="240" w:lineRule="auto"/>
        <w:ind w:left="57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Избыток насыщенного жира 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в пище вызывает развитие нарушений          липидного обмена (дислипидемий), являющихся факторами риска развития атеросклероза и связанных с ним заболеваний, в т.ч. ИБС (ишемическая болезнь 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lastRenderedPageBreak/>
        <w:t>сердца) и мозговых инсультов. Насыщенные жиры стимулируют синтез м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ощного вазоконстриктора - тромбоксана, способствуя повышению артериального давления.</w:t>
      </w:r>
    </w:p>
    <w:p w:rsidR="004D0AB3" w:rsidRDefault="00ED3295">
      <w:pPr>
        <w:pStyle w:val="Textbody"/>
        <w:tabs>
          <w:tab w:val="left" w:pos="750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      В природе существуют вещества, необходимые нам в первую очередь. К таким эссенциальным элементам относятся мононенасыщенные омега- 9 и полиненасыщенные омега-3 и ом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ега-6 жирные кислоты (рыбий жир, рыба, растительные масла, орехи). К полезным продуктам относятся сложные углеводы - это каши, черный хлеб, бобовые, овощи, несладкие фрукты. Длительное всасывание сложных углеводов сопровождается медленным повышением уровня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сахара, что помогает предотвратить глюкозные скачки. Введение в рацион сложных углеводов рекомендовано лицам, соблюдающим правила ЗОЖ, диабетикам и просто всем, кто хочет нормализовать обмен веществ, обеспечить себе нормальный вес.</w:t>
      </w:r>
    </w:p>
    <w:p w:rsidR="004D0AB3" w:rsidRDefault="00ED3295">
      <w:pPr>
        <w:pStyle w:val="Textbody"/>
        <w:tabs>
          <w:tab w:val="left" w:pos="522"/>
          <w:tab w:val="left" w:pos="702"/>
        </w:tabs>
        <w:spacing w:line="240" w:lineRule="auto"/>
        <w:ind w:left="57"/>
        <w:jc w:val="both"/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    Регулярность прием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ов пищи, в свою очередь, влияет на частоту ожирения. Распространенность ожирения среди питающихся 1–2 раза в день выше, чем среди людей, которые едят регулярно 4-5 раз, в день.</w:t>
      </w:r>
    </w:p>
    <w:p w:rsidR="004D0AB3" w:rsidRDefault="00ED3295">
      <w:pPr>
        <w:pStyle w:val="Textbody"/>
        <w:spacing w:line="360" w:lineRule="auto"/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  <w:t>Придерживайтесь основных правил полезного питания:</w:t>
      </w:r>
    </w:p>
    <w:p w:rsidR="004D0AB3" w:rsidRDefault="00ED3295">
      <w:pPr>
        <w:pStyle w:val="Textbody"/>
        <w:spacing w:line="240" w:lineRule="auto"/>
        <w:ind w:left="737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397440</wp:posOffset>
            </wp:positionH>
            <wp:positionV relativeFrom="paragraph">
              <wp:posOffset>76320</wp:posOffset>
            </wp:positionV>
            <wp:extent cx="2124720" cy="1262520"/>
            <wp:effectExtent l="0" t="0" r="8880" b="0"/>
            <wp:wrapSquare wrapText="bothSides"/>
            <wp:docPr id="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720" cy="126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частота приема пищи —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4-5раз в день. Распределение суточного рациона по калорийности: завтрак — 25%; второй завтрак 15-20%; обед — 40%; ужин — 20-25%. Последний прием пищи не позднее, чем за 2-3 часа до отхода ко сну, не переедайте;</w:t>
      </w:r>
    </w:p>
    <w:p w:rsidR="004D0AB3" w:rsidRDefault="00ED3295">
      <w:pPr>
        <w:pStyle w:val="Textbody"/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 избегайте приема пищи наспех, в качестве </w:t>
      </w:r>
      <w:r>
        <w:rPr>
          <w:rFonts w:ascii="Times New Roman" w:hAnsi="Times New Roman" w:cs="Times New Roman"/>
          <w:color w:val="333333"/>
          <w:sz w:val="28"/>
          <w:szCs w:val="28"/>
        </w:rPr>
        <w:t>перекуса употребляйте в пищу свежие фрукты, сухофрукты, орехи, мед и сырые овощи вместо сладостей;</w:t>
      </w:r>
    </w:p>
    <w:p w:rsidR="004D0AB3" w:rsidRDefault="00ED3295">
      <w:pPr>
        <w:pStyle w:val="Textbody"/>
        <w:spacing w:line="240" w:lineRule="auto"/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потребление энергии (калорий) должно быть сбалансировано с ее расходом;</w:t>
      </w:r>
    </w:p>
    <w:p w:rsidR="004D0AB3" w:rsidRDefault="00ED3295">
      <w:pPr>
        <w:pStyle w:val="Textbody"/>
        <w:spacing w:line="240" w:lineRule="auto"/>
        <w:jc w:val="both"/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 приготовлении пищи используйте щадящий принцип: минимум жареного, больше вар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еных, тушеных, запеченных блюд;</w:t>
      </w:r>
    </w:p>
    <w:p w:rsidR="004D0AB3" w:rsidRDefault="00ED3295">
      <w:pPr>
        <w:pStyle w:val="Textbody"/>
        <w:spacing w:line="240" w:lineRule="auto"/>
        <w:jc w:val="both"/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подберите необходимое соотношение белков, жиров и углеводов в рационе (1:1:4 - оптимальное);</w:t>
      </w:r>
    </w:p>
    <w:p w:rsidR="004D0AB3" w:rsidRDefault="00ED3295">
      <w:pPr>
        <w:pStyle w:val="Textbody"/>
        <w:spacing w:line="240" w:lineRule="auto"/>
        <w:jc w:val="both"/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ежедневное меню должно быть разнообразным (блюда не должны повторяться в течение 1-2 дней);</w:t>
      </w:r>
    </w:p>
    <w:p w:rsidR="004D0AB3" w:rsidRDefault="00ED3295">
      <w:pPr>
        <w:pStyle w:val="Standard"/>
        <w:spacing w:line="225" w:lineRule="atLeast"/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>- сведите к минимуму регулярное упо</w:t>
      </w:r>
      <w:r>
        <w:rPr>
          <w:rFonts w:ascii="Times New Roman" w:hAnsi="Times New Roman" w:cs="Times New Roman"/>
          <w:color w:val="333333"/>
          <w:sz w:val="28"/>
          <w:szCs w:val="28"/>
        </w:rPr>
        <w:t>требление быстроусвояемых углеводов (выпечка, сладости, белый хлеб, сахар, газированных сладких напитков);</w:t>
      </w:r>
    </w:p>
    <w:p w:rsidR="004D0AB3" w:rsidRDefault="004D0AB3">
      <w:pPr>
        <w:pStyle w:val="Standard"/>
        <w:spacing w:line="225" w:lineRule="atLeast"/>
        <w:jc w:val="both"/>
      </w:pPr>
    </w:p>
    <w:p w:rsidR="004D0AB3" w:rsidRDefault="00ED3295">
      <w:pPr>
        <w:pStyle w:val="Standard"/>
        <w:spacing w:line="225" w:lineRule="atLeast"/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насыщенные жиры (сливочное масло, сало) должны составлять менее 10%, трансжиры (майонеза, маргарина, кондитерских изделий) – менее 1% от общей по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требляемой энергии; включайте в меню растительные масла (подсолнечное, оливковое; кукурузное до 3ст.л. в сутки);</w:t>
      </w:r>
    </w:p>
    <w:p w:rsidR="004D0AB3" w:rsidRDefault="004D0AB3">
      <w:pPr>
        <w:pStyle w:val="Standard"/>
        <w:spacing w:line="225" w:lineRule="atLeast"/>
        <w:jc w:val="both"/>
      </w:pPr>
    </w:p>
    <w:p w:rsidR="004D0AB3" w:rsidRDefault="00ED3295">
      <w:pPr>
        <w:pStyle w:val="Standard"/>
        <w:spacing w:line="225" w:lineRule="atLeast"/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>- включайте в ежедневный рацион богатые клетчаткой продукты, употребляйте до 400гр фруктов и овощей в день (помимо крахмалсодержащих корнеплод</w:t>
      </w:r>
      <w:r>
        <w:rPr>
          <w:rFonts w:ascii="Times New Roman" w:hAnsi="Times New Roman" w:cs="Times New Roman"/>
          <w:color w:val="333333"/>
          <w:sz w:val="28"/>
          <w:szCs w:val="28"/>
        </w:rPr>
        <w:t>ов - картофеля и др.);</w:t>
      </w:r>
    </w:p>
    <w:p w:rsidR="004D0AB3" w:rsidRDefault="004D0AB3">
      <w:pPr>
        <w:pStyle w:val="Standard"/>
        <w:spacing w:line="225" w:lineRule="atLeast"/>
        <w:jc w:val="both"/>
      </w:pPr>
    </w:p>
    <w:p w:rsidR="004D0AB3" w:rsidRDefault="00ED3295">
      <w:pPr>
        <w:pStyle w:val="Standard"/>
        <w:spacing w:line="225" w:lineRule="atLeast"/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>- используйте в питании несладкие каши с добавлением ягод, сухофруктов и семян льна, отруби, кисломолочные продукты;</w:t>
      </w:r>
    </w:p>
    <w:p w:rsidR="004D0AB3" w:rsidRDefault="00ED3295">
      <w:pPr>
        <w:pStyle w:val="Standard"/>
        <w:spacing w:line="225" w:lineRule="atLeast"/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>-  потребляйте нежирное мясо (оптимально 2-3 порции в неделю); рыбу, включая ее в меню минимум до 2 раз в неделю (п</w:t>
      </w:r>
      <w:r>
        <w:rPr>
          <w:rFonts w:ascii="Times New Roman" w:hAnsi="Times New Roman" w:cs="Times New Roman"/>
          <w:color w:val="333333"/>
          <w:sz w:val="28"/>
          <w:szCs w:val="28"/>
        </w:rPr>
        <w:t>реимущественно морскую - скумбрию, лосось, сельдь и др.);</w:t>
      </w:r>
    </w:p>
    <w:p w:rsidR="004D0AB3" w:rsidRDefault="00ED3295">
      <w:pPr>
        <w:pStyle w:val="Standard"/>
        <w:spacing w:line="225" w:lineRule="atLeast"/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>- сократите употребление соли до 5г в день (1 чайная ложка без верха).</w:t>
      </w:r>
    </w:p>
    <w:p w:rsidR="004D0AB3" w:rsidRDefault="004D0AB3">
      <w:pPr>
        <w:pStyle w:val="Standard"/>
        <w:spacing w:line="225" w:lineRule="atLeast"/>
        <w:jc w:val="both"/>
      </w:pPr>
    </w:p>
    <w:p w:rsidR="004D0AB3" w:rsidRDefault="00ED3295">
      <w:pPr>
        <w:pStyle w:val="Standard"/>
        <w:spacing w:line="225" w:lineRule="atLeast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Рациональное питание – </w:t>
      </w:r>
      <w:r>
        <w:rPr>
          <w:rFonts w:ascii="Times New Roman" w:hAnsi="Times New Roman" w:cs="Times New Roman"/>
          <w:i/>
          <w:iCs/>
          <w:sz w:val="28"/>
          <w:szCs w:val="28"/>
        </w:rPr>
        <w:t>это питание, достаточное в количественном отношении, по качественному составу, покрывающее затраты орга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низма в пищевых веществах и энергии. 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</w:t>
      </w:r>
    </w:p>
    <w:p w:rsidR="004D0AB3" w:rsidRDefault="00ED3295">
      <w:pPr>
        <w:pStyle w:val="Standard"/>
        <w:jc w:val="center"/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  Питание должно быть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D0AB3" w:rsidRDefault="004D0AB3">
      <w:pPr>
        <w:pStyle w:val="Textbody"/>
        <w:shd w:val="clear" w:color="auto" w:fill="FFFFFF"/>
        <w:tabs>
          <w:tab w:val="left" w:pos="8762"/>
        </w:tabs>
        <w:spacing w:after="280" w:line="240" w:lineRule="auto"/>
        <w:jc w:val="center"/>
      </w:pPr>
    </w:p>
    <w:p w:rsidR="004D0AB3" w:rsidRDefault="00ED3295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2442240</wp:posOffset>
            </wp:positionH>
            <wp:positionV relativeFrom="paragraph">
              <wp:posOffset>-42480</wp:posOffset>
            </wp:positionV>
            <wp:extent cx="3922560" cy="1584360"/>
            <wp:effectExtent l="0" t="0" r="174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2560" cy="1584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безопасным                                                                                                           вкусным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калорийным                                                         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разнообразным                                                               регулярным</w:t>
      </w:r>
    </w:p>
    <w:p w:rsidR="004D0AB3" w:rsidRDefault="00ED3295">
      <w:pPr>
        <w:pStyle w:val="Standard"/>
        <w:shd w:val="clear" w:color="auto" w:fill="FFFFFF"/>
        <w:tabs>
          <w:tab w:val="left" w:pos="8762"/>
        </w:tabs>
        <w:spacing w:after="280" w:line="36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свежеприготовленным</w:t>
      </w:r>
    </w:p>
    <w:p w:rsidR="004D0AB3" w:rsidRDefault="00ED3295">
      <w:pPr>
        <w:pStyle w:val="Textbody"/>
        <w:shd w:val="clear" w:color="auto" w:fill="FFFFFF"/>
        <w:tabs>
          <w:tab w:val="left" w:pos="10202"/>
        </w:tabs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НАЧНИТЕ ИЗМЕНЯТЬ СВОЕ ПИТАНИЕ, ЧТОБЫ СДЕЛАТЬ ЕГО ЗДОРОВЫМ! «ПУСТЬ ПИЩА БУДЕТ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ВАШИМ ГЛАВНЫМ ЛЕКАРСТВОМ» (Гиппократ)</w:t>
      </w:r>
    </w:p>
    <w:sectPr w:rsidR="004D0AB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295" w:rsidRDefault="00ED3295">
      <w:r>
        <w:separator/>
      </w:r>
    </w:p>
  </w:endnote>
  <w:endnote w:type="continuationSeparator" w:id="0">
    <w:p w:rsidR="00ED3295" w:rsidRDefault="00ED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  <w:font w:name="Liberation Sans">
    <w:charset w:val="00"/>
    <w:family w:val="swiss"/>
    <w:pitch w:val="variable"/>
  </w:font>
  <w:font w:name="OpenSymbol">
    <w:charset w:val="02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295" w:rsidRDefault="00ED3295">
      <w:r>
        <w:rPr>
          <w:color w:val="000000"/>
        </w:rPr>
        <w:separator/>
      </w:r>
    </w:p>
  </w:footnote>
  <w:footnote w:type="continuationSeparator" w:id="0">
    <w:p w:rsidR="00ED3295" w:rsidRDefault="00ED3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A1DC1"/>
    <w:multiLevelType w:val="multilevel"/>
    <w:tmpl w:val="5038DEAE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34822075"/>
    <w:multiLevelType w:val="multilevel"/>
    <w:tmpl w:val="B46406E4"/>
    <w:styleLink w:val="WWNum24"/>
    <w:lvl w:ilvl="0">
      <w:numFmt w:val="bullet"/>
      <w:lvlText w:val=""/>
      <w:lvlJc w:val="left"/>
      <w:pPr>
        <w:ind w:left="578" w:hanging="360"/>
      </w:pPr>
      <w:rPr>
        <w:rFonts w:ascii="Wingdings" w:hAnsi="Wingdings" w:cs="Wingdings"/>
        <w:sz w:val="28"/>
      </w:rPr>
    </w:lvl>
    <w:lvl w:ilvl="1">
      <w:numFmt w:val="bullet"/>
      <w:lvlText w:val="o"/>
      <w:lvlJc w:val="left"/>
      <w:pPr>
        <w:ind w:left="12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1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73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4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7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89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6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38" w:hanging="360"/>
      </w:pPr>
      <w:rPr>
        <w:rFonts w:ascii="Wingdings" w:hAnsi="Wingdings" w:cs="Wingdings"/>
      </w:rPr>
    </w:lvl>
  </w:abstractNum>
  <w:abstractNum w:abstractNumId="2" w15:restartNumberingAfterBreak="0">
    <w:nsid w:val="42155EC5"/>
    <w:multiLevelType w:val="multilevel"/>
    <w:tmpl w:val="F52899B0"/>
    <w:styleLink w:val="WWNum31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/>
        <w:sz w:val="28"/>
      </w:rPr>
    </w:lvl>
    <w:lvl w:ilvl="1">
      <w:numFmt w:val="bullet"/>
      <w:lvlText w:val="o"/>
      <w:lvlJc w:val="left"/>
      <w:pPr>
        <w:ind w:left="12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1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73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4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7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89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6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38" w:hanging="360"/>
      </w:pPr>
      <w:rPr>
        <w:rFonts w:ascii="Wingdings" w:hAnsi="Wingdings" w:cs="Wingdings"/>
      </w:rPr>
    </w:lvl>
  </w:abstractNum>
  <w:abstractNum w:abstractNumId="3" w15:restartNumberingAfterBreak="0">
    <w:nsid w:val="5E0F35F5"/>
    <w:multiLevelType w:val="multilevel"/>
    <w:tmpl w:val="8050E040"/>
    <w:styleLink w:val="WWNum32"/>
    <w:lvl w:ilvl="0">
      <w:numFmt w:val="bullet"/>
      <w:lvlText w:val=""/>
      <w:lvlJc w:val="left"/>
      <w:pPr>
        <w:ind w:left="436" w:hanging="360"/>
      </w:pPr>
      <w:rPr>
        <w:rFonts w:ascii="Symbol" w:hAnsi="Symbol" w:cs="Symbol"/>
        <w:b/>
        <w:sz w:val="28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4D0AB3"/>
    <w:rsid w:val="001B53E1"/>
    <w:rsid w:val="004D0AB3"/>
    <w:rsid w:val="00AE6FD5"/>
    <w:rsid w:val="00ED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A8D8D2-3BC3-4923-A590-2ADA41E55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List Paragraph"/>
    <w:basedOn w:val="Standard"/>
    <w:pPr>
      <w:ind w:left="720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172">
    <w:name w:val="ListLabel 172"/>
    <w:rPr>
      <w:rFonts w:ascii="Times New Roman" w:eastAsia="Times New Roman" w:hAnsi="Times New Roman" w:cs="Wingdings"/>
      <w:sz w:val="28"/>
    </w:rPr>
  </w:style>
  <w:style w:type="character" w:customStyle="1" w:styleId="ListLabel173">
    <w:name w:val="ListLabel 173"/>
    <w:rPr>
      <w:rFonts w:cs="Courier New"/>
    </w:rPr>
  </w:style>
  <w:style w:type="character" w:customStyle="1" w:styleId="ListLabel174">
    <w:name w:val="ListLabel 174"/>
    <w:rPr>
      <w:rFonts w:cs="Wingdings"/>
    </w:rPr>
  </w:style>
  <w:style w:type="character" w:customStyle="1" w:styleId="ListLabel175">
    <w:name w:val="ListLabel 175"/>
    <w:rPr>
      <w:rFonts w:cs="Symbol"/>
    </w:rPr>
  </w:style>
  <w:style w:type="character" w:customStyle="1" w:styleId="ListLabel176">
    <w:name w:val="ListLabel 176"/>
    <w:rPr>
      <w:rFonts w:cs="Courier New"/>
    </w:rPr>
  </w:style>
  <w:style w:type="character" w:customStyle="1" w:styleId="ListLabel177">
    <w:name w:val="ListLabel 177"/>
    <w:rPr>
      <w:rFonts w:cs="Wingdings"/>
    </w:rPr>
  </w:style>
  <w:style w:type="character" w:customStyle="1" w:styleId="ListLabel178">
    <w:name w:val="ListLabel 178"/>
    <w:rPr>
      <w:rFonts w:cs="Symbol"/>
    </w:rPr>
  </w:style>
  <w:style w:type="character" w:customStyle="1" w:styleId="ListLabel179">
    <w:name w:val="ListLabel 179"/>
    <w:rPr>
      <w:rFonts w:cs="Courier New"/>
    </w:rPr>
  </w:style>
  <w:style w:type="character" w:customStyle="1" w:styleId="ListLabel180">
    <w:name w:val="ListLabel 180"/>
    <w:rPr>
      <w:rFonts w:cs="Wingdings"/>
    </w:rPr>
  </w:style>
  <w:style w:type="character" w:customStyle="1" w:styleId="ListLabel244">
    <w:name w:val="ListLabel 244"/>
    <w:rPr>
      <w:rFonts w:ascii="Times New Roman" w:eastAsia="Times New Roman" w:hAnsi="Times New Roman" w:cs="Symbol"/>
      <w:b/>
      <w:sz w:val="28"/>
    </w:rPr>
  </w:style>
  <w:style w:type="character" w:customStyle="1" w:styleId="ListLabel245">
    <w:name w:val="ListLabel 245"/>
    <w:rPr>
      <w:rFonts w:cs="Courier New"/>
    </w:rPr>
  </w:style>
  <w:style w:type="character" w:customStyle="1" w:styleId="ListLabel246">
    <w:name w:val="ListLabel 246"/>
    <w:rPr>
      <w:rFonts w:cs="Wingdings"/>
    </w:rPr>
  </w:style>
  <w:style w:type="character" w:customStyle="1" w:styleId="ListLabel247">
    <w:name w:val="ListLabel 247"/>
    <w:rPr>
      <w:rFonts w:cs="Symbol"/>
    </w:rPr>
  </w:style>
  <w:style w:type="character" w:customStyle="1" w:styleId="ListLabel248">
    <w:name w:val="ListLabel 248"/>
    <w:rPr>
      <w:rFonts w:cs="Courier New"/>
    </w:rPr>
  </w:style>
  <w:style w:type="character" w:customStyle="1" w:styleId="ListLabel249">
    <w:name w:val="ListLabel 249"/>
    <w:rPr>
      <w:rFonts w:cs="Wingdings"/>
    </w:rPr>
  </w:style>
  <w:style w:type="character" w:customStyle="1" w:styleId="ListLabel250">
    <w:name w:val="ListLabel 250"/>
    <w:rPr>
      <w:rFonts w:cs="Symbol"/>
    </w:rPr>
  </w:style>
  <w:style w:type="character" w:customStyle="1" w:styleId="ListLabel251">
    <w:name w:val="ListLabel 251"/>
    <w:rPr>
      <w:rFonts w:cs="Courier New"/>
    </w:rPr>
  </w:style>
  <w:style w:type="character" w:customStyle="1" w:styleId="ListLabel252">
    <w:name w:val="ListLabel 252"/>
    <w:rPr>
      <w:rFonts w:cs="Wingdings"/>
    </w:rPr>
  </w:style>
  <w:style w:type="character" w:customStyle="1" w:styleId="ListLabel235">
    <w:name w:val="ListLabel 235"/>
    <w:rPr>
      <w:rFonts w:ascii="Times New Roman" w:eastAsia="Times New Roman" w:hAnsi="Times New Roman" w:cs="Symbol"/>
      <w:b/>
      <w:sz w:val="28"/>
    </w:rPr>
  </w:style>
  <w:style w:type="character" w:customStyle="1" w:styleId="ListLabel236">
    <w:name w:val="ListLabel 236"/>
    <w:rPr>
      <w:rFonts w:cs="Courier New"/>
    </w:rPr>
  </w:style>
  <w:style w:type="character" w:customStyle="1" w:styleId="ListLabel237">
    <w:name w:val="ListLabel 237"/>
    <w:rPr>
      <w:rFonts w:cs="Wingdings"/>
    </w:rPr>
  </w:style>
  <w:style w:type="character" w:customStyle="1" w:styleId="ListLabel238">
    <w:name w:val="ListLabel 238"/>
    <w:rPr>
      <w:rFonts w:cs="Symbol"/>
    </w:rPr>
  </w:style>
  <w:style w:type="character" w:customStyle="1" w:styleId="ListLabel239">
    <w:name w:val="ListLabel 239"/>
    <w:rPr>
      <w:rFonts w:cs="Courier New"/>
    </w:rPr>
  </w:style>
  <w:style w:type="character" w:customStyle="1" w:styleId="ListLabel240">
    <w:name w:val="ListLabel 240"/>
    <w:rPr>
      <w:rFonts w:cs="Wingdings"/>
    </w:rPr>
  </w:style>
  <w:style w:type="character" w:customStyle="1" w:styleId="ListLabel241">
    <w:name w:val="ListLabel 241"/>
    <w:rPr>
      <w:rFonts w:cs="Symbol"/>
    </w:rPr>
  </w:style>
  <w:style w:type="character" w:customStyle="1" w:styleId="ListLabel242">
    <w:name w:val="ListLabel 242"/>
    <w:rPr>
      <w:rFonts w:cs="Courier New"/>
    </w:rPr>
  </w:style>
  <w:style w:type="character" w:customStyle="1" w:styleId="ListLabel243">
    <w:name w:val="ListLabel 243"/>
    <w:rPr>
      <w:rFonts w:cs="Wingdings"/>
    </w:rPr>
  </w:style>
  <w:style w:type="numbering" w:customStyle="1" w:styleId="WWNum2">
    <w:name w:val="WWNum2"/>
    <w:basedOn w:val="a2"/>
    <w:pPr>
      <w:numPr>
        <w:numId w:val="1"/>
      </w:numPr>
    </w:pPr>
  </w:style>
  <w:style w:type="numbering" w:customStyle="1" w:styleId="WWNum24">
    <w:name w:val="WWNum24"/>
    <w:basedOn w:val="a2"/>
    <w:pPr>
      <w:numPr>
        <w:numId w:val="2"/>
      </w:numPr>
    </w:pPr>
  </w:style>
  <w:style w:type="numbering" w:customStyle="1" w:styleId="WWNum32">
    <w:name w:val="WWNum32"/>
    <w:basedOn w:val="a2"/>
    <w:pPr>
      <w:numPr>
        <w:numId w:val="3"/>
      </w:numPr>
    </w:pPr>
  </w:style>
  <w:style w:type="numbering" w:customStyle="1" w:styleId="WWNum31">
    <w:name w:val="WWNum31"/>
    <w:basedOn w:val="a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Акименко Татьяна Владимировна</dc:creator>
  <cp:lastModifiedBy>Акименко Татьяна Владимировна</cp:lastModifiedBy>
  <cp:revision>2</cp:revision>
  <cp:lastPrinted>2022-03-23T10:59:00Z</cp:lastPrinted>
  <dcterms:created xsi:type="dcterms:W3CDTF">2022-05-12T12:27:00Z</dcterms:created>
  <dcterms:modified xsi:type="dcterms:W3CDTF">2022-05-12T12:27:00Z</dcterms:modified>
</cp:coreProperties>
</file>